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Tiêu chí 6- Nghiên cứu khoa học, chuyển giao công nghệ và hợp tác quốc tế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  <w:t>Tiêu chí, tiêu chuẩn</w:t>
            </w:r>
          </w:p>
        </w:tc>
        <w:tc>
          <w:tcPr>
            <w:tcW w:w="2841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Chức năng nhiệm vụ có liên quan tới chỉ số</w:t>
            </w:r>
          </w:p>
        </w:tc>
        <w:tc>
          <w:tcPr>
            <w:tcW w:w="2841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  <w:t>Tiêu chuẩn 3: Hằng năm, trường có các bài báo, ấn phẩm của nhà giáo, cán bộ quản lý, viên chức, người lao động đăng trên các báo, tập chí khoa học ở trong nước hoặc quốc tế.</w:t>
            </w:r>
          </w:p>
        </w:tc>
        <w:tc>
          <w:tcPr>
            <w:tcW w:w="2841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  <w:t>- Liên kết sử dụng cơ sở vật chất, thiết bị giữa nhà trường và doanh nghiệp để nâng cao chất lượng đào tạo nhân lực ngành may.</w:t>
            </w:r>
          </w:p>
          <w:p>
            <w:pP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baseline"/>
                <w:lang w:val="en-US"/>
              </w:rPr>
              <w:t>Tạp chí Thiết bị Giáo dục -số 138 -kỳ 1- tháng 2/2017</w:t>
            </w:r>
          </w:p>
          <w:p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baseline"/>
                <w:lang w:val="en-US"/>
              </w:rPr>
              <w:t xml:space="preserve">Tác giả: 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baseline"/>
                <w:lang w:val="en-US"/>
              </w:rPr>
              <w:t>Trương Việt Khánh Trang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  <w:t>- Nâng cao chất lượng hoạt động liên kết giữa cơ sở đào tạo và doanh nghiệp để phát triển nguồn lực ngành may tại Tp.HCM</w:t>
            </w:r>
          </w:p>
          <w:p>
            <w:pP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baseline"/>
                <w:lang w:val="en-US"/>
              </w:rPr>
              <w:t>Tạp chí Giáo dục- số 401- kỳ 1- tháng 3/2017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baseline"/>
                <w:lang w:val="en-US"/>
              </w:rPr>
              <w:t>Tác giả: Trương Việt Khánh Trang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  <w:t>.</w:t>
            </w:r>
          </w:p>
        </w:tc>
        <w:tc>
          <w:tcPr>
            <w:tcW w:w="2841" w:type="dxa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/>
              </w:rPr>
            </w:pPr>
          </w:p>
        </w:tc>
      </w:tr>
    </w:tbl>
    <w:p>
      <w:pPr>
        <w:rPr>
          <w:rFonts w:hint="default" w:ascii="Times New Roman" w:hAnsi="Times New Roman" w:cs="Times New Roman"/>
          <w:sz w:val="24"/>
          <w:szCs w:val="24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.VnTimeH">
    <w:altName w:val="RomanS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.VnTime">
    <w:altName w:val="RomanS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.VnArial">
    <w:altName w:val="RomanS"/>
    <w:panose1 w:val="020B7200000000000000"/>
    <w:charset w:val="00"/>
    <w:family w:val="swiss"/>
    <w:pitch w:val="default"/>
    <w:sig w:usb0="00000000" w:usb1="00000000" w:usb2="00000000" w:usb3="00000000" w:csb0="00000011" w:csb1="00000000"/>
  </w:font>
  <w:font w:name=".VnBodoniH">
    <w:altName w:val="RomanS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DF192F"/>
    <w:rsid w:val="03DF192F"/>
    <w:rsid w:val="0C7A7CE7"/>
    <w:rsid w:val="4B034C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2017-10-03T01:10:00Z</dcterms:created>
  <dc:creator>WIN7</dc:creator>
  <cp:lastModifiedBy>WIN7</cp:lastModifiedBy>
  <dcterms:modified xsi:type="dcterms:W3CDTF">2017-10-03T01:33:37Z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